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6C8" w:rsidRDefault="001476C8" w:rsidP="001476C8">
      <w:pPr>
        <w:pStyle w:val="Head3"/>
      </w:pPr>
      <w:r>
        <w:t>Geographical Tools and Skills</w:t>
      </w:r>
    </w:p>
    <w:p w:rsidR="001476C8" w:rsidRDefault="001476C8" w:rsidP="001476C8">
      <w:pPr>
        <w:pStyle w:val="BodyText1"/>
      </w:pPr>
      <w:r>
        <w:t xml:space="preserve">These Stage 6 geographical tools and skills build from those developed in Geography Stages 4–5. Stage 6 tools and skills are assessed in the HSC examination. </w:t>
      </w:r>
    </w:p>
    <w:p w:rsidR="001476C8" w:rsidRDefault="001476C8" w:rsidP="001476C8">
      <w:pPr>
        <w:pStyle w:val="BodyText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658"/>
        <w:gridCol w:w="658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593"/>
      </w:tblGrid>
      <w:tr w:rsidR="00DD67C5" w:rsidTr="00DD67C5">
        <w:trPr>
          <w:cantSplit/>
          <w:trHeight w:val="1134"/>
          <w:tblHeader/>
        </w:trPr>
        <w:tc>
          <w:tcPr>
            <w:tcW w:w="1763" w:type="dxa"/>
          </w:tcPr>
          <w:p w:rsidR="00DD67C5" w:rsidRDefault="00DD67C5" w:rsidP="00834155">
            <w:pPr>
              <w:pStyle w:val="BodyTextBOLD"/>
            </w:pPr>
          </w:p>
        </w:tc>
        <w:tc>
          <w:tcPr>
            <w:tcW w:w="658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2001</w:t>
            </w:r>
          </w:p>
        </w:tc>
        <w:tc>
          <w:tcPr>
            <w:tcW w:w="658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2001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2003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2004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2004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2006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2007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2008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2009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2010</w:t>
            </w:r>
          </w:p>
        </w:tc>
        <w:tc>
          <w:tcPr>
            <w:tcW w:w="656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 w:rsidRPr="00981B6F">
              <w:rPr>
                <w:b/>
              </w:rPr>
              <w:t>2011</w:t>
            </w:r>
          </w:p>
        </w:tc>
        <w:tc>
          <w:tcPr>
            <w:tcW w:w="593" w:type="dxa"/>
            <w:textDirection w:val="btLr"/>
          </w:tcPr>
          <w:p w:rsidR="00DD67C5" w:rsidRPr="00981B6F" w:rsidRDefault="00DD67C5" w:rsidP="00834155">
            <w:pPr>
              <w:pStyle w:val="BodyText1"/>
              <w:ind w:left="113" w:right="113"/>
              <w:rPr>
                <w:b/>
              </w:rPr>
            </w:pPr>
            <w:r>
              <w:rPr>
                <w:b/>
              </w:rPr>
              <w:t>2012</w:t>
            </w:r>
          </w:p>
        </w:tc>
      </w:tr>
      <w:tr w:rsidR="00DD67C5" w:rsidTr="00DD67C5">
        <w:trPr>
          <w:cantSplit/>
          <w:trHeight w:val="279"/>
        </w:trPr>
        <w:tc>
          <w:tcPr>
            <w:tcW w:w="8983" w:type="dxa"/>
            <w:gridSpan w:val="12"/>
          </w:tcPr>
          <w:p w:rsidR="00DD67C5" w:rsidRPr="00AF73B3" w:rsidRDefault="00DD67C5" w:rsidP="00AF73B3">
            <w:pPr>
              <w:pStyle w:val="BodyText1"/>
              <w:ind w:right="113"/>
              <w:rPr>
                <w:b/>
              </w:rPr>
            </w:pPr>
            <w:r w:rsidRPr="00AF73B3">
              <w:rPr>
                <w:b/>
                <w:sz w:val="16"/>
                <w:szCs w:val="16"/>
              </w:rPr>
              <w:t xml:space="preserve">Students learn to interpret maps by: </w:t>
            </w:r>
          </w:p>
        </w:tc>
        <w:tc>
          <w:tcPr>
            <w:tcW w:w="593" w:type="dxa"/>
          </w:tcPr>
          <w:p w:rsidR="00DD67C5" w:rsidRPr="00AF73B3" w:rsidRDefault="00DD67C5" w:rsidP="00AF73B3">
            <w:pPr>
              <w:pStyle w:val="BodyText1"/>
              <w:ind w:right="113"/>
              <w:rPr>
                <w:b/>
                <w:sz w:val="16"/>
                <w:szCs w:val="16"/>
              </w:rPr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calculating the gradient of a slope as a ratio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calculating the vertical exaggeration of a cross-section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determining sight lines between two points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constructing a transect between two points and describing the changes along it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identifying spatial interaction and change using a variety of sources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describing patterns, relationships, networks, linkages and evidence of change within and between regions or areas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determining the density of a specific feature on a map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reading, constructing and interpreting choropleth maps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recognising the key features of changing pressure patterns on weather maps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designing and interpreting flowcharts.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8983" w:type="dxa"/>
            <w:gridSpan w:val="12"/>
          </w:tcPr>
          <w:p w:rsidR="00DD67C5" w:rsidRDefault="00DD67C5" w:rsidP="001476C8">
            <w:pPr>
              <w:pStyle w:val="BodyText1"/>
            </w:pPr>
            <w:r w:rsidRPr="00AF73B3">
              <w:rPr>
                <w:b/>
                <w:sz w:val="16"/>
                <w:szCs w:val="16"/>
              </w:rPr>
              <w:t>Students learn to analyse graphs and statistics by:</w:t>
            </w:r>
          </w:p>
        </w:tc>
        <w:tc>
          <w:tcPr>
            <w:tcW w:w="593" w:type="dxa"/>
          </w:tcPr>
          <w:p w:rsidR="00DD67C5" w:rsidRPr="00AF73B3" w:rsidRDefault="00DD67C5" w:rsidP="001476C8">
            <w:pPr>
              <w:pStyle w:val="BodyText1"/>
              <w:rPr>
                <w:b/>
                <w:sz w:val="16"/>
                <w:szCs w:val="16"/>
              </w:rPr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calculating the rate of increase or decrease between two points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estimating the value of proportional circles of different size using a key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estimating the value of particular segments in pie graphs of different size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identifying the three elements depicted in a ternary graph and the line scale of each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stating the ‘mix’ of elements at any point on a ternary graph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identifying clusters and patterns on a ternary graph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constructing and interpreting proportional divided circles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  <w:bookmarkStart w:id="0" w:name="_GoBack"/>
            <w:bookmarkEnd w:id="0"/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interpreting frequency distributions and diagrams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reading and interpreting logarithmic and semilogarithmic graphs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interpreting and analysing population pyramid data.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rPr>
          <w:trHeight w:val="351"/>
        </w:trPr>
        <w:tc>
          <w:tcPr>
            <w:tcW w:w="8983" w:type="dxa"/>
            <w:gridSpan w:val="12"/>
          </w:tcPr>
          <w:p w:rsidR="00DD67C5" w:rsidRPr="00BD7CB1" w:rsidRDefault="00DD67C5" w:rsidP="00BD7CB1">
            <w:pPr>
              <w:pStyle w:val="BodyTextBOLD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 xml:space="preserve">Students learn to interpret photographs by: </w:t>
            </w:r>
          </w:p>
        </w:tc>
        <w:tc>
          <w:tcPr>
            <w:tcW w:w="593" w:type="dxa"/>
          </w:tcPr>
          <w:p w:rsidR="00DD67C5" w:rsidRPr="00AF73B3" w:rsidRDefault="00DD67C5" w:rsidP="00BD7CB1">
            <w:pPr>
              <w:pStyle w:val="BodyTextBOLD"/>
              <w:rPr>
                <w:sz w:val="16"/>
                <w:szCs w:val="16"/>
              </w:rPr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orientating a photo to a map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estimating the scale of aerial photographs and satellite images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estimating the time of day at which a photograph was taken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calculating areas of land use as a ratio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identifying spatial associations, interactions and change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constructing a precis map from an aerial photograph or satellite image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using Geographic Information Systems (GIS) to examine spatial and ecological issues.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8983" w:type="dxa"/>
            <w:gridSpan w:val="12"/>
          </w:tcPr>
          <w:p w:rsidR="00DD67C5" w:rsidRPr="00BD7CB1" w:rsidRDefault="00DD67C5" w:rsidP="00BD7CB1">
            <w:pPr>
              <w:pStyle w:val="BodyTextBOLD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 xml:space="preserve">Students learn to conduct fieldwork by: </w:t>
            </w:r>
          </w:p>
        </w:tc>
        <w:tc>
          <w:tcPr>
            <w:tcW w:w="593" w:type="dxa"/>
          </w:tcPr>
          <w:p w:rsidR="00DD67C5" w:rsidRPr="00AF73B3" w:rsidRDefault="00DD67C5" w:rsidP="00BD7CB1">
            <w:pPr>
              <w:pStyle w:val="BodyTextBOLD"/>
              <w:rPr>
                <w:sz w:val="16"/>
                <w:szCs w:val="16"/>
              </w:rPr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formulating a geographical question or issue for study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identifying, collecting and recording geographical data from a variety of primary sources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  <w:tr w:rsidR="00DD67C5" w:rsidTr="00DD67C5">
        <w:trPr>
          <w:trHeight w:val="1192"/>
        </w:trPr>
        <w:tc>
          <w:tcPr>
            <w:tcW w:w="1763" w:type="dxa"/>
          </w:tcPr>
          <w:p w:rsidR="00DD67C5" w:rsidRPr="00AF73B3" w:rsidRDefault="00DD67C5" w:rsidP="001476C8">
            <w:pPr>
              <w:pStyle w:val="BodyText1"/>
              <w:rPr>
                <w:sz w:val="16"/>
                <w:szCs w:val="16"/>
              </w:rPr>
            </w:pPr>
            <w:r w:rsidRPr="00AF73B3">
              <w:rPr>
                <w:sz w:val="16"/>
                <w:szCs w:val="16"/>
              </w:rPr>
              <w:t>constructing a log of events and activities, which records the development of a fieldwork activity</w:t>
            </w: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8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656" w:type="dxa"/>
          </w:tcPr>
          <w:p w:rsidR="00DD67C5" w:rsidRDefault="00DD67C5" w:rsidP="001476C8">
            <w:pPr>
              <w:pStyle w:val="BodyText1"/>
            </w:pPr>
          </w:p>
        </w:tc>
        <w:tc>
          <w:tcPr>
            <w:tcW w:w="593" w:type="dxa"/>
          </w:tcPr>
          <w:p w:rsidR="00DD67C5" w:rsidRDefault="00DD67C5" w:rsidP="001476C8">
            <w:pPr>
              <w:pStyle w:val="BodyText1"/>
            </w:pPr>
          </w:p>
        </w:tc>
      </w:tr>
    </w:tbl>
    <w:p w:rsidR="00D04B6D" w:rsidRDefault="00D04B6D" w:rsidP="00BD7CB1">
      <w:pPr>
        <w:pStyle w:val="Bullett1"/>
        <w:ind w:left="0" w:firstLine="0"/>
      </w:pPr>
    </w:p>
    <w:sectPr w:rsidR="00D04B6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AC" w:rsidRDefault="008674AC" w:rsidP="00D85F22">
      <w:pPr>
        <w:spacing w:after="0" w:line="240" w:lineRule="auto"/>
      </w:pPr>
      <w:r>
        <w:separator/>
      </w:r>
    </w:p>
  </w:endnote>
  <w:endnote w:type="continuationSeparator" w:id="0">
    <w:p w:rsidR="008674AC" w:rsidRDefault="008674AC" w:rsidP="00D85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793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5F22" w:rsidRDefault="00D85F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7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5F22" w:rsidRDefault="00D85F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AC" w:rsidRDefault="008674AC" w:rsidP="00D85F22">
      <w:pPr>
        <w:spacing w:after="0" w:line="240" w:lineRule="auto"/>
      </w:pPr>
      <w:r>
        <w:separator/>
      </w:r>
    </w:p>
  </w:footnote>
  <w:footnote w:type="continuationSeparator" w:id="0">
    <w:p w:rsidR="008674AC" w:rsidRDefault="008674AC" w:rsidP="00D85F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C8"/>
    <w:rsid w:val="001476C8"/>
    <w:rsid w:val="00797BB2"/>
    <w:rsid w:val="00834155"/>
    <w:rsid w:val="008674AC"/>
    <w:rsid w:val="00981B6F"/>
    <w:rsid w:val="009A6DA6"/>
    <w:rsid w:val="00AF73B3"/>
    <w:rsid w:val="00BD7CB1"/>
    <w:rsid w:val="00C277CA"/>
    <w:rsid w:val="00D04B6D"/>
    <w:rsid w:val="00D85F22"/>
    <w:rsid w:val="00DD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1476C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Bullett1">
    <w:name w:val="Bullett 1"/>
    <w:rsid w:val="001476C8"/>
    <w:pPr>
      <w:spacing w:before="56" w:after="0" w:line="240" w:lineRule="auto"/>
      <w:ind w:left="453" w:hanging="454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BodyTextBOLD">
    <w:name w:val="Body Text BOLD"/>
    <w:rsid w:val="001476C8"/>
    <w:pPr>
      <w:spacing w:before="113" w:after="0" w:line="240" w:lineRule="auto"/>
    </w:pPr>
    <w:rPr>
      <w:rFonts w:ascii="Arial" w:eastAsia="Times New Roman" w:hAnsi="Arial" w:cs="Times New Roman"/>
      <w:b/>
      <w:noProof/>
      <w:sz w:val="24"/>
      <w:szCs w:val="20"/>
    </w:rPr>
  </w:style>
  <w:style w:type="paragraph" w:customStyle="1" w:styleId="Head3">
    <w:name w:val="Head 3"/>
    <w:rsid w:val="001476C8"/>
    <w:pPr>
      <w:tabs>
        <w:tab w:val="left" w:pos="566"/>
      </w:tabs>
      <w:spacing w:after="113" w:line="240" w:lineRule="auto"/>
    </w:pPr>
    <w:rPr>
      <w:rFonts w:ascii="Arial" w:eastAsia="Times New Roman" w:hAnsi="Arial" w:cs="Times New Roman"/>
      <w:b/>
      <w:noProof/>
      <w:sz w:val="28"/>
      <w:szCs w:val="20"/>
    </w:rPr>
  </w:style>
  <w:style w:type="table" w:styleId="TableGrid">
    <w:name w:val="Table Grid"/>
    <w:basedOn w:val="TableNormal"/>
    <w:uiPriority w:val="59"/>
    <w:rsid w:val="00C27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F22"/>
  </w:style>
  <w:style w:type="paragraph" w:styleId="Footer">
    <w:name w:val="footer"/>
    <w:basedOn w:val="Normal"/>
    <w:link w:val="FooterChar"/>
    <w:uiPriority w:val="99"/>
    <w:unhideWhenUsed/>
    <w:rsid w:val="00D85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1476C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Bullett1">
    <w:name w:val="Bullett 1"/>
    <w:rsid w:val="001476C8"/>
    <w:pPr>
      <w:spacing w:before="56" w:after="0" w:line="240" w:lineRule="auto"/>
      <w:ind w:left="453" w:hanging="454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BodyTextBOLD">
    <w:name w:val="Body Text BOLD"/>
    <w:rsid w:val="001476C8"/>
    <w:pPr>
      <w:spacing w:before="113" w:after="0" w:line="240" w:lineRule="auto"/>
    </w:pPr>
    <w:rPr>
      <w:rFonts w:ascii="Arial" w:eastAsia="Times New Roman" w:hAnsi="Arial" w:cs="Times New Roman"/>
      <w:b/>
      <w:noProof/>
      <w:sz w:val="24"/>
      <w:szCs w:val="20"/>
    </w:rPr>
  </w:style>
  <w:style w:type="paragraph" w:customStyle="1" w:styleId="Head3">
    <w:name w:val="Head 3"/>
    <w:rsid w:val="001476C8"/>
    <w:pPr>
      <w:tabs>
        <w:tab w:val="left" w:pos="566"/>
      </w:tabs>
      <w:spacing w:after="113" w:line="240" w:lineRule="auto"/>
    </w:pPr>
    <w:rPr>
      <w:rFonts w:ascii="Arial" w:eastAsia="Times New Roman" w:hAnsi="Arial" w:cs="Times New Roman"/>
      <w:b/>
      <w:noProof/>
      <w:sz w:val="28"/>
      <w:szCs w:val="20"/>
    </w:rPr>
  </w:style>
  <w:style w:type="table" w:styleId="TableGrid">
    <w:name w:val="Table Grid"/>
    <w:basedOn w:val="TableNormal"/>
    <w:uiPriority w:val="59"/>
    <w:rsid w:val="00C27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F22"/>
  </w:style>
  <w:style w:type="paragraph" w:styleId="Footer">
    <w:name w:val="footer"/>
    <w:basedOn w:val="Normal"/>
    <w:link w:val="FooterChar"/>
    <w:uiPriority w:val="99"/>
    <w:unhideWhenUsed/>
    <w:rsid w:val="00D85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1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2</cp:revision>
  <dcterms:created xsi:type="dcterms:W3CDTF">2013-02-01T04:29:00Z</dcterms:created>
  <dcterms:modified xsi:type="dcterms:W3CDTF">2013-02-01T04:29:00Z</dcterms:modified>
</cp:coreProperties>
</file>